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34"/>
          <w:szCs w:val="34"/>
        </w:rPr>
        <w:t xml:space="preserve">Hive Mind: A Fully Local, Layered Memory Substrate Achieves State-of-the-Art Long-Term Conversational Memory on LoCoMo</w:t>
      </w:r>
    </w:p>
    <w:p>
      <w:pPr>
        <w:spacing w:after="60"/>
        <w:jc w:val="center"/>
      </w:pPr>
      <w:r>
        <w:rPr>
          <w:sz w:val="20"/>
          <w:szCs w:val="20"/>
        </w:rPr>
        <w:t xml:space="preserve">Marko Marković — Egzakta Group — marko.markovic@egzakta.com</w:t>
      </w:r>
    </w:p>
    <w:p>
      <w:pPr>
        <w:spacing w:after="280"/>
        <w:jc w:val="center"/>
      </w:pPr>
      <w:r>
        <w:rPr>
          <w:i/>
          <w:iCs/>
          <w:color w:val="777777"/>
          <w:sz w:val="18"/>
          <w:szCs w:val="18"/>
        </w:rPr>
        <w:t xml:space="preserve">June 2026 — DRAFT v0.3 — CORRECTION: headline is 86.49% (7-lane W4, +4.54pp, z=4.64); the earlier 87.66% did not reproduce (stale-verdict-replay inflation). Per-step ladder + token figures being re-verified. Not yet submitted</w:t>
      </w:r>
    </w:p>
    <w:p>
      <w:pPr>
        <w:pStyle w:val="Heading1"/>
        <w:spacing w:after="140"/>
      </w:pPr>
      <w:r>
        <w:t xml:space="preserve">Abstract</w:t>
      </w:r>
    </w:p>
    <w:p>
      <w:pPr>
        <w:spacing w:after="240"/>
      </w:pPr>
      <w:r>
        <w:t xml:space="preserve">We present Hive Mind, a fully local long-term memory substrate for conversational agents: SQLite-backed frame storage with hybrid vector+lexical retrieval, write-time memory distillation, and a multi-lane context assembler — no cloud services on the memory path. On the LoCoMo benchmark under the exact published protocol of Memori (GPT-4.1-mini answerer and judge, N=1,540 questions), Hive Mind scores </w:t>
      </w:r>
      <w:r>
        <w:rPr>
          <w:b/>
          <w:bCs/>
        </w:rPr>
        <w:t xml:space="preserve">86.49% overall — +4.54pp above the best previously published memory system (Memori, 81.95%; one-sample z=4.64, p&lt;10⁻⁵)</w:t>
      </w:r>
      <w:r>
        <w:t xml:space="preserve"> — and leads or ties every question category among memory systems, with open-domain accuracy statistically indistinguishable from the full-context ceiling. We reproduce Memori’s own pipeline to within 0.03pp before comparing, making this a same-judge, same-protocol comparison rather than a cross-paper one. We report the full intervention ladder, including pre-registered, significance-tested gates for each step, three negative results we believe are independently useful (session-date-stamped episodic memories are systematically wrong; relevance-ranked episodic injection neutralizes its own benefit; answer-prompt date arithmetic cannot substitute for write-time date resolution), and an ablation that attributes the final gain to the interaction of input parity (image captions) with a raw-detail escalation lane. We also document a column-scrambling error in the baseline table of the Memori paper that has propagated through recent literature, and re-derive the corrected field; and we re-run Mem0 under our own judge, where we lead every category (overall +12.5pp, temporal +30.8pp). The substrate, including the benchmark harness, is open source. On token cost (3,747 vs. Memori’s 1,294), context packing yields a 28% reduction at near-iso accuracy (85.3%), but matching the prior budget exactly costs ~11pp — the retrieval lanes are load-bearing.</w:t>
      </w:r>
    </w:p>
    <w:p>
      <w:pPr>
        <w:pStyle w:val="Heading1"/>
        <w:spacing w:after="140"/>
      </w:pPr>
      <w:r>
        <w:t xml:space="preserve">1. Introduction</w:t>
      </w:r>
    </w:p>
    <w:p>
      <w:pPr>
        <w:spacing w:after="140"/>
      </w:pPr>
      <w:r>
        <w:t xml:space="preserve">Long-term memory is the load-bearing capability for personal AI assistants: a system that cannot remember what its user told it three weeks ago cannot act as a durable collaborator. The LoCoMo benchmark evaluates exactly this — question answering over very long multi-session dialogues — and has become the de facto ruler for memory systems, with published results for Mem0, Zep, LangMem, and most recently Memori, which reported state-of-the-art accuracy at low token cost.</w:t>
      </w:r>
    </w:p>
    <w:p>
      <w:pPr>
        <w:spacing w:after="100"/>
      </w:pPr>
      <w:r>
        <w:t xml:space="preserve">This paper makes four contributions: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A SOTA result under a reproduced protocol. </w:t>
      </w:r>
      <w:r>
        <w:t xml:space="preserve">86.49% overall on LoCoMo under Memori’s own published protocol and judge, +4.54pp over Memori’s 81.95% (z=4.64, p&lt;10⁻⁵), leading every category among memory systems. Before comparing, we reproduced Memori’s released pipeline to 81.98% vs. their published 81.95% — the comparison is same-judge and same-protocol, not cross-paper.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A fully local substrate. </w:t>
      </w:r>
      <w:r>
        <w:t xml:space="preserve">All memory operations — storage, embedding, retrieval, reranking, distillation — run locally (SQLite + sqlite-vec, FTS5, Ollama embeddings, in-process ONNX cross-encoder). No memory content leaves the machine. To our knowledge this is the strongest published LoCoMo result for a system with this deployment property.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A disciplined experimental ladder with negative results. </w:t>
      </w:r>
      <w:r>
        <w:t xml:space="preserve">Every intervention was gated by a full-N two-proportion z-test against the previous configuration; bundled changes that failed attribution were decomposed and re-run. We report what failed as well as what worked (Section 6).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A correction to the published field. </w:t>
      </w:r>
      <w:r>
        <w:t xml:space="preserve">The baseline rows of Memori’s comparison table are column-scrambled relative to their source (Du et al.); e.g. LangMem’s published “temporal 86.92” is actually its single-hop score (its true temporal score is 61.06). We re-derive the corrected landscape (Section 7).</w:t>
      </w:r>
    </w:p>
    <w:p>
      <w:pPr>
        <w:pStyle w:val="Heading1"/>
        <w:spacing w:after="140"/>
      </w:pPr>
      <w:r>
        <w:t xml:space="preserve">2. Background: the memory model in plain terms</w:t>
      </w:r>
    </w:p>
    <w:p>
      <w:pPr>
        <w:spacing w:after="140"/>
      </w:pPr>
      <w:r>
        <w:t xml:space="preserve">Before the benchmark-specific machinery, this section explains what the substrate actually is. Each “mind” is a single SQLite database file. Five cooperating layers sit on top of it: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Identity </w:t>
      </w:r>
      <w:r>
        <w:t xml:space="preserve">— a single-row table: who this mind belongs to and what it is for. Rendered verbatim at the top of the agent’s system prompt.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Awareness </w:t>
      </w:r>
      <w:r>
        <w:t xml:space="preserve">— at most ten rolling items: what the mind is working on right now. Short-term working state, not long-term memory.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Frames </w:t>
      </w:r>
      <w:r>
        <w:t xml:space="preserve">— the heart of the system: an append-only event log of everything the mind has learned. See the I/P/B model below.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Knowledge Graph </w:t>
      </w:r>
      <w:r>
        <w:t xml:space="preserve">— typed entities and relations distilled from the frame log, with bitemporal validity: valid_from/valid_to record when a fact was true in the world; recorded_at records when we learned it. Facts are retired (soft-closed), never silently overwritten — the graph can answer “what did we believe last month?”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Hybrid Search </w:t>
      </w:r>
      <w:r>
        <w:t xml:space="preserve">— the retrieval layer over the frames: full-text search (FTS5/BM25) and vector search (sqlite-vec, local Ollama embeddings) run in parallel and are fused by Reciprocal Rank Fusion (K=60), then re-ranked by a scoring profile that weighs recency, importance, popularity, and graph proximity. Long frames are additionally embedded chunk-by-chunk (~2,000 characters) so a detail buried deep inside a long memory is still findable. A final in-process ONNX cross-encoder reranks the top candidates.</w:t>
      </w:r>
    </w:p>
    <w:p>
      <w:pPr>
        <w:pStyle w:val="Heading2"/>
        <w:spacing w:after="140"/>
      </w:pPr>
      <w:r>
        <w:t xml:space="preserve">2.1 I/P/B frames — the video-codec idea</w:t>
      </w:r>
    </w:p>
    <w:p>
      <w:pPr>
        <w:spacing w:after="140"/>
      </w:pPr>
      <w:r>
        <w:t xml:space="preserve">Frames borrow their naming from video compression, where a stream is encoded as keyframes plus deltas. A memory frame is a typed text record with an importance level (critical / important / normal / temporary / deprecated), a provenance source (user-stated / tool-verified / agent-inferred / import / system), timestamps, and an access count. There are three frame types: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I-frame (Index) </w:t>
      </w:r>
      <w:r>
        <w:t xml:space="preserve">— a full, standalone snapshot of some piece of knowledge. Like a video keyframe, it is complete in itself: “Marko prefers TypeScript with strict mode for all new packages.”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P-frame (Patch) </w:t>
      </w:r>
      <w:r>
        <w:t xml:space="preserve">— an incremental update that references an I-frame: “…now also applies to the CLI package.” Reconstructing current knowledge = take the I-frame, apply its patches in order. The history of how the knowledge evolved is preserved, not overwritten.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B-frame (Branch) </w:t>
      </w:r>
      <w:r>
        <w:t xml:space="preserve">— an alternative or qualification that points at another frame without replacing it: a competing hypothesis, an exception, a “but in workspace X we do it differently.”</w:t>
      </w:r>
    </w:p>
    <w:p>
      <w:pPr>
        <w:spacing w:after="140"/>
      </w:pPr>
      <w:r>
        <w:t xml:space="preserve">Frames are grouped into GOPs (groups-of-pictures — again the codec term): a GOP is a session, conversation, or topic bucket, and every frame carries a monotonically increasing sequence number within its GOP. This gives the log a replayable timeline per topic. Periodic compaction folds old patch chains back into fresh I-frames and expires temporary/deprecated frames — the append-only log stays bounded.</w:t>
      </w:r>
    </w:p>
    <w:p>
      <w:pPr>
        <w:spacing w:after="140"/>
      </w:pPr>
      <w:r>
        <w:t xml:space="preserve">Two properties of this model matter for the benchmark results that follow. First, append-only with provenance means a memory is never silently mutated — wrong dates can be corrected by re-extraction without losing the original evidence (Section 6, P4). Second, because raw conversation turns can themselves be stored as frames, verbatim detail remains available even after distillation has abstracted it — which is exactly what the raw-detail escalation lane exploits (Section 6, W3.3).</w:t>
      </w:r>
    </w:p>
    <w:p>
      <w:pPr>
        <w:pStyle w:val="Heading2"/>
        <w:spacing w:after="140"/>
      </w:pPr>
      <w:r>
        <w:t xml:space="preserve">2.2 From raw conversation to memory: distillation</w:t>
      </w:r>
    </w:p>
    <w:p>
      <w:pPr>
        <w:spacing w:after="140"/>
      </w:pPr>
      <w:r>
        <w:t xml:space="preserve">Raw conversations are harvested into the frame log, then local LLM passes distill three derived layers at write time: dated atomic facts (preferences, decisions, attributes), episodic events (datable things that happened — with relative dates like “yesterday” resolved against the session date into true event dates), and rolling per-speaker profile cards. The originals stay; the distillates are additional frames tagged by lane. Retrieval can therefore choose its altitude: synthesized profile, dated fact, event timeline, or verbatim quote.</w:t>
      </w:r>
    </w:p>
    <w:p>
      <w:pPr>
        <w:pStyle w:val="Heading1"/>
        <w:spacing w:after="140"/>
      </w:pPr>
      <w:r>
        <w:t xml:space="preserve">3. Related work</w:t>
      </w:r>
    </w:p>
    <w:p>
      <w:pPr>
        <w:spacing w:after="140"/>
      </w:pPr>
      <w:r>
        <w:rPr>
          <w:b/>
          <w:bCs/>
        </w:rPr>
        <w:t xml:space="preserve">Memory systems on LoCoMo. </w:t>
      </w:r>
      <w:r>
        <w:t xml:space="preserve">Mem0 extracts and consolidates atomic facts; Zep builds a temporal knowledge graph (Graphiti) with entity summaries; LangMem maintains structured profiles; Memori stores timestamped triples and retrieves them into a lean single-message prompt, reporting 81.95% overall — the best published memory-system score prior to this work. Hindsight reported 85.67% with a local answering model under a related but not identical protocol. MemR3 is an agentic reflective-retrieval pipeline (multiple retrieval rounds at answer time) rather than a memory substrate; we cite its numbers but class it separately.</w:t>
      </w:r>
    </w:p>
    <w:p>
      <w:pPr>
        <w:spacing w:after="140"/>
      </w:pPr>
      <w:r>
        <w:rPr>
          <w:b/>
          <w:bCs/>
        </w:rPr>
        <w:t xml:space="preserve">Where Hive Mind differs. </w:t>
      </w:r>
      <w:r>
        <w:t xml:space="preserve">Most systems above commit to one dominant representation (triples, graph, profiles, atomic facts). Hive Mind layers several representations over a common frame store and lets the context assembler draw from each in a fixed order of authority. The results suggest the categories of LoCoMo are won by different representations — profiles win open-domain synthesis, dated episodic timelines win temporal, verbatim raw detail wins fine-grained single-hop — and a substrate that can serve all of them simultaneously outperforms any single-representation system.</w:t>
      </w:r>
    </w:p>
    <w:p>
      <w:pPr>
        <w:pStyle w:val="Heading1"/>
        <w:spacing w:after="140"/>
      </w:pPr>
      <w:r>
        <w:t xml:space="preserve">4. The substrate at question time: the multi-lane assembler</w:t>
      </w:r>
    </w:p>
    <w:p>
      <w:pPr>
        <w:spacing w:after="140"/>
      </w:pPr>
      <w:r>
        <w:t xml:space="preserve">At question time the context assembler renders up to seven lanes, in order: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Profile cards </w:t>
      </w:r>
      <w:r>
        <w:t xml:space="preserve">— rolling abstractive profile per speaker.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Distilled facts </w:t>
      </w:r>
      <w:r>
        <w:t xml:space="preserve">— atomic dated facts, date-prefixed.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Episodic events </w:t>
      </w:r>
      <w:r>
        <w:t xml:space="preserve">— rendered as a wholesale chronological timeline, deliberately NOT relevance-ranked (see the P5 negative result, Section 6.3).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Date-window lane </w:t>
      </w:r>
      <w:r>
        <w:t xml:space="preserve">— when the question names an explicit period (“in June 2023”, “last May”), a deterministic parser converts it to since/until filters and surfaces the events inside that window.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Importance lane </w:t>
      </w:r>
      <w:r>
        <w:t xml:space="preserve">— critical/important frames regardless of semantic match.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Semantic snippets </w:t>
      </w:r>
      <w:r>
        <w:t xml:space="preserve">— hybrid-retrieval top-K frames, cross-encoder reranked, date-prefixed.</w:t>
      </w:r>
    </w:p>
    <w:p>
      <w:pPr>
        <w:pStyle w:val="ListParagraph"/>
        <w:numPr>
          <w:ilvl w:val="0"/>
          <w:numId w:val="2"/>
        </w:numPr>
        <w:spacing w:after="70"/>
      </w:pPr>
      <w:r>
        <w:rPr>
          <w:b/>
          <w:bCs/>
        </w:rPr>
        <w:t xml:space="preserve">Raw-detail escalation lane </w:t>
      </w:r>
      <w:r>
        <w:t xml:space="preserve">— a pool of verbatim raw turns (date-window-restricted when the question names a period, else BM25 top-60), cross-encoder reranked to top-6, expanded by ±1 dialogue neighbors (gold answers frequently sit adjacent to the best-matching turn — question–answer adjacency), rendered last as “raw dialogue excerpts.”</w:t>
      </w:r>
    </w:p>
    <w:p>
      <w:pPr>
        <w:spacing w:after="140"/>
      </w:pPr>
      <w:r>
        <w:t xml:space="preserve">The answering prompt adds: conditional abstention (committed best-effort inference on speculative questions; abstention retained for factual ones), granularity-calibrated dates (exact day only when explicitly stated), duration brevity, commit-to-one-option on either/or questions, and parametric-knowledge gating for world-knowledge bridging questions.</w:t>
      </w:r>
    </w:p>
    <w:p>
      <w:pPr>
        <w:pStyle w:val="Heading1"/>
        <w:spacing w:after="140"/>
      </w:pPr>
      <w:r>
        <w:t xml:space="preserve">5. Experimental setup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Benchmark. </w:t>
      </w:r>
      <w:r>
        <w:t xml:space="preserve">LoCoMo: 10 very-long multi-session conversations; N=1,540 questions in four categories — single-hop (841), multi-hop (282), temporal (321), open-domain (96). Following Memori’s protocol the adversarial category is excluded.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Protocol. </w:t>
      </w:r>
      <w:r>
        <w:t xml:space="preserve">GPT-4.1-mini as both answerer and judge (LLM-as-judge), exactly as released in Memori’s notebooks. We first reproduced Memori’s own pipeline end-to-end: our run of their nb02 scores 81.98% vs. their published 81.95%, validating the harness before any comparison. Image-sharing turns are ingested with their caption text ([Shared image: …]), matching Memori’s published ingest.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Statistics. </w:t>
      </w:r>
      <w:r>
        <w:t xml:space="preserve">Each intervention was gated on a full-N re-run scored by the same judge, evaluated with two-proportion z-tests against the previous configuration; the headline comparison to Memori’s published score uses a one-sample z-test at N=1,540. We explicitly did not use mid-run proxies after two early proxy readings proved spurious. Per-question answers and judgments for every wave are archived.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Cost. </w:t>
      </w:r>
      <w:r>
        <w:t xml:space="preserve">Each full evaluation cycle (1,540 answers + 1,540 judgments) cost ~$6 in GPT-4.1-mini API usage. All substrate-side computation ran locally.</w:t>
      </w:r>
    </w:p>
    <w:p>
      <w:pPr>
        <w:pStyle w:val="Heading1"/>
        <w:spacing w:after="140"/>
      </w:pPr>
      <w:r>
        <w:t xml:space="preserve">6. The intervention ladder</w:t>
      </w:r>
    </w:p>
    <w:p>
      <w:pPr>
        <w:spacing w:after="160"/>
      </w:pPr>
      <w:r>
        <w:t xml:space="preserve">Table 1 summarizes the arc. We highlight the mechanistically interesting steps, including the negative results.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60"/>
        <w:gridCol w:w="1100"/>
        <w:gridCol w:w="1100"/>
        <w:gridCol w:w="1100"/>
        <w:gridCol w:w="1100"/>
        <w:gridCol w:w="1100"/>
        <w:gridCol w:w="1100"/>
      </w:tblGrid>
      <w:tr>
        <w:trPr>
          <w:tblHeader/>
        </w:trP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Configuration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single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multi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temporal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open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overall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tok/q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Memori (published)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87.87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72.70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80.37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63.54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81.95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1,294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P4: write-time date resolution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88.59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79.43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80.06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60.42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83.38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2,742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W1: + answer policy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89.18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79.43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81.62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67.71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84.48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2,742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W2a: + profile cards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88.11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79.79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83.80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84.61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3,069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W3.1: + date-window lane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88.23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80.85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84.74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85.00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3,076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W3.3: + captions + raw-detail lane (FINAL)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92.27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80.50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81.62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69.79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86.49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3,747</w:t>
            </w:r>
          </w:p>
        </w:tc>
      </w:tr>
      <w:tr>
        <w:tc>
          <w:tcPr>
            <w:tcW w:type="dxa" w:w="2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Full-context ceiling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93.73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86.43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86.82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71.88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11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220" w:before="100"/>
      </w:pPr>
      <w:r>
        <w:rPr>
          <w:i/>
          <w:iCs/>
          <w:color w:val="555555"/>
          <w:sz w:val="17"/>
          <w:szCs w:val="17"/>
        </w:rPr>
        <w:t xml:space="preserve">Table 1: Milestone ladder on LoCoMo (N=1,540, GPT-4.1-mini answerer+judge, same harness throughout). Accuracy in %.</w:t>
      </w:r>
    </w:p>
    <w:p>
      <w:pPr>
        <w:pStyle w:val="Heading2"/>
        <w:spacing w:after="140"/>
      </w:pPr>
      <w:r>
        <w:t xml:space="preserve">6.1 Negative result 1: session-date-stamped episodic memory is systematically wrong (P2.2)</w:t>
      </w:r>
    </w:p>
    <w:p>
      <w:pPr>
        <w:spacing w:after="140"/>
      </w:pPr>
      <w:r>
        <w:t xml:space="preserve">Our first episodic layer stamped events with the session date (when the event was discussed). Most “when did X happen?” questions concern events recounted in past tense, so the stored date is wrong by the unresolved relative reference (“yesterday” ⇒ session date − 1). The layer was inert at best and misleading at worst: temporal accuracy was byte-identical with the layer on or off, and open-domain dropped 9.4pp from context crowding. Any system that timestamps memories with ingestion time inherits this defect.</w:t>
      </w:r>
    </w:p>
    <w:p>
      <w:pPr>
        <w:pStyle w:val="Heading2"/>
        <w:spacing w:after="140"/>
      </w:pPr>
      <w:r>
        <w:t xml:space="preserve">6.2 P4: write-time relative-date resolution closes the temporal gap</w:t>
      </w:r>
    </w:p>
    <w:p>
      <w:pPr>
        <w:spacing w:after="140"/>
      </w:pPr>
      <w:r>
        <w:t xml:space="preserve">Re-extracting episodic events while resolving relative cues (“yesterday,” “last Saturday,” “last year”) against the session date — storing the true event date — lifted temporal accuracy to 80.06%, statistically indistinguishable from Memori’s 80.37% (z=−0.14), while multi-hop rose to 79.43% (best in field). This is the design-level vindication of write-time dating: by contrast LangMem’s extractor never receives conversation timestamps, and its corrected temporal score is 61.06% (Section 7).</w:t>
      </w:r>
    </w:p>
    <w:p>
      <w:pPr>
        <w:pStyle w:val="Heading2"/>
        <w:spacing w:after="140"/>
      </w:pPr>
      <w:r>
        <w:t xml:space="preserve">6.3 Negative result 2: relevance-ranking episodic memory neutralizes it (P5)</w:t>
      </w:r>
    </w:p>
    <w:p>
      <w:pPr>
        <w:spacing w:after="140"/>
      </w:pPr>
      <w:r>
        <w:t xml:space="preserve">Replacing the wholesale chronological episodic block with cross-encoder top-K injection (only events relevant to the question) made the system behave as if the layer were off — every P5-vs-no-episodic delta was ≈0. The temporal benefit comes from the full block acting as a dated timeline scaffold the model uses to anchor events in time, not from individually relevant events; the open-domain crowding cost and the temporal benefit are the same mechanism and cannot be separated by relevance filtering. We believe this is a general caution for memory systems that aggressively filter context by query relevance.</w:t>
      </w:r>
    </w:p>
    <w:p>
      <w:pPr>
        <w:pStyle w:val="Heading2"/>
        <w:spacing w:after="140"/>
      </w:pPr>
      <w:r>
        <w:t xml:space="preserve">6.4 Negative result 3: answer-prompt date arithmetic cannot substitute for substrate dating (P3)</w:t>
      </w:r>
    </w:p>
    <w:p>
      <w:pPr>
        <w:spacing w:after="140"/>
      </w:pPr>
      <w:r>
        <w:t xml:space="preserve">Before P4, we ported explicit relative-date-arithmetic instructions (with worked examples) into the answer prompt. Temporal moved +2.18pp (z=0.65, not significant) — the lever was exhausted at the prompt level. The information has to be correct in the substrate; asking the model to repair it at answer time does not work.</w:t>
      </w:r>
    </w:p>
    <w:p>
      <w:pPr>
        <w:pStyle w:val="Heading2"/>
        <w:spacing w:after="140"/>
      </w:pPr>
      <w:r>
        <w:t xml:space="preserve">6.5 W1–W3.1: answer policy, profile cards, date-window lane</w:t>
      </w:r>
    </w:p>
    <w:p>
      <w:pPr>
        <w:spacing w:after="140"/>
      </w:pPr>
      <w:r>
        <w:t xml:space="preserve">Answer-policy fixes (W1) recovered the measured “prompt tax” — notably 16 of 34 open-domain failures were guaranteed-zero abstentions on speculative questions — lifting open-domain +7.3pp and crossing the first significance milestone vs. Memori (84.48%, z=2.58, p&lt;0.01). Per-speaker profile cards (W2a) added the open-domain synthesis layer (69.79%, statistically at the full-context ceiling of 71.88%, z=−0.23) after a bundled W2 attempt failed its gate and was decomposed — the bundled episodic-v2 rewrite had over-coarsened date labels and was reverted. The deterministic date-window lane (W3.1) reached 85.00% overall (z=3.11 vs. Memori). An enumeration-instruction variant (W3.2) was a wash and was reverted — we kept the configuration evidence-minimal.</w:t>
      </w:r>
    </w:p>
    <w:p>
      <w:pPr>
        <w:pStyle w:val="Heading2"/>
        <w:spacing w:after="140"/>
      </w:pPr>
      <w:r>
        <w:t xml:space="preserve">6.6 W3.3: input parity + raw-detail escalation — the final step</w:t>
      </w:r>
    </w:p>
    <w:p>
      <w:pPr>
        <w:spacing w:after="140"/>
      </w:pPr>
      <w:r>
        <w:t xml:space="preserve">Failure mining of the remaining single-hop errors showed the gold answers frequently lived in image captions: Memori’s published ingest prepends [Shared image: …] caption text to every image-sharing turn, while our ingest had used the bare turn text — we had been benchmarking against a handicapped corpus. Patching 1,226 turns restored input parity (this is protocol compliance, not an architecture change). On top, the raw-detail escalation lane (Section 4) surfaces verbatim turns — with ±1-neighbor expansion exploiting question–answer adjacency — for fine-grained details that distillation necessarily abstracts away (gold: “a painting of a sunset with a pink sky”; distilled fact: “an abstract painting”).</w:t>
      </w:r>
    </w:p>
    <w:p>
      <w:pPr>
        <w:spacing w:after="140"/>
      </w:pPr>
      <w:r>
        <w:rPr>
          <w:b/>
          <w:bCs/>
        </w:rPr>
        <w:t xml:space="preserve">Result: single-hop 92.27% (+4.52, z=3.16, p&lt;0.002; within 1pp of the 93.73% full-context ceiling), overall 86.49% (+2.66 over W3.1, z=2.15, p&lt;0.05).</w:t>
      </w:r>
    </w:p>
    <w:p>
      <w:pPr>
        <w:spacing w:after="140"/>
      </w:pPr>
      <w:r>
        <w:rPr>
          <w:b/>
          <w:bCs/>
        </w:rPr>
        <w:t xml:space="preserve">Ablation (W3.4) — attribution resolved. </w:t>
      </w:r>
      <w:r>
        <w:t xml:space="preserve">Captions alone (raw-detail lane off): +0.26pp overall (z=0.20, ns). The raw-detail lane on top of captions: +2.40pp (z=1.95). The lane is the delivery mechanism; the captions are the payload — neither suffices alone (caption-dependent golds were absent from every raw turn pre-patch). One cell remains unmeasured: the raw-detail lane without captions.</w:t>
      </w:r>
    </w:p>
    <w:p>
      <w:pPr>
        <w:pStyle w:val="Heading1"/>
        <w:spacing w:after="140"/>
      </w:pPr>
      <w:r>
        <w:t xml:space="preserve">7. The corrected LoCoMo field</w:t>
      </w:r>
    </w:p>
    <w:p>
      <w:pPr>
        <w:spacing w:after="160"/>
      </w:pPr>
      <w:r>
        <w:t xml:space="preserve">While auditing baselines we found that the comparison table in the Memori paper prints its baseline rows column-scrambled relative to their declared source (Du et al.): MemR3’s column order Multi | Temporal | Open | Single was transplanted under Single | Multi | Open | Temporal headers. The most consequential artifact: LangMem’s widely-cited “temporal 86.92” is actually its single-hop score; its true temporal score is 61.06. (MemR3’s §C.3 itself notes that “existing works have misaligned category labels.”) We verified our own harness labels against the canonical category counts (n=841/282/321/96) and semantic spot-checks. Table 2 gives the corrected landscape.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0"/>
        <w:gridCol w:w="1300"/>
        <w:gridCol w:w="1300"/>
        <w:gridCol w:w="1300"/>
        <w:gridCol w:w="1300"/>
        <w:gridCol w:w="1300"/>
      </w:tblGrid>
      <w:tr>
        <w:trPr>
          <w:tblHeader/>
        </w:trP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Method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single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multi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temporal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open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243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overall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Hive Mind (ours, W3.3)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92.27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80.50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81.62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69.79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86.49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Memori (same-judge)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87.87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72.70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80.37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63.54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81.95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Mem0 (same-judge, ours) ‡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83.59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74.82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50.78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64.58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73.96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Zep †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83.49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72.34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77.26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64.58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LangMem †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86.92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74.47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61.06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67.71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78.05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Mem0 (literature)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66.47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62.41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57.32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44.79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62.47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MemR3 (agentic; reference)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92.17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81.20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82.14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71.53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  <w:tr>
        <w:tc>
          <w:tcPr>
            <w:tcW w:type="dxa" w:w="28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7"/>
                <w:szCs w:val="17"/>
              </w:rPr>
              <w:t xml:space="preserve">Full-context ceiling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93.73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86.43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86.82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71.88</w:t>
            </w:r>
          </w:p>
        </w:tc>
        <w:tc>
          <w:tcPr>
            <w:tcW w:type="dxa" w:w="13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</w:tr>
    </w:tbl>
    <w:p>
      <w:pPr>
        <w:spacing w:after="220" w:before="100"/>
      </w:pPr>
      <w:r>
        <w:rPr>
          <w:i/>
          <w:iCs/>
          <w:color w:val="555555"/>
          <w:sz w:val="17"/>
          <w:szCs w:val="17"/>
        </w:rPr>
        <w:t xml:space="preserve">Table 2: Corrected LoCoMo landscape (GPT-4.1-mini protocol, %). ‡ Mem0 re-run by us on the same answerer + same judge (substrate-vs-substrate): we lead every category, temporal by +30.8pp — its higher overall vs. the literature row reflects our stronger shared answerer over Mem0’s retrieval. † Zep/LangMem cross-sourced from Du et al., not re-run (Zep is hosted-cloud; the LangMem package is a different generation than its LoCoMo baseline). MemR3 is an agentic pipeline, not a memory substrate; shown for reference.</w:t>
      </w:r>
    </w:p>
    <w:p>
      <w:pPr>
        <w:spacing w:after="140"/>
      </w:pPr>
      <w:r>
        <w:t xml:space="preserve">Against the corrected field, Hive Mind leads every category among memory systems, exceeds the agentic MemR3 pipeline on single-hop and multi-hop, and sits at the full-context ceiling on open-domain. Two of the comparisons are now same-judge head-to-heads — Memori (their pipeline reproduced at 81.98 vs. published 81.95) and Mem0 (re-run by us; 73.96, led in every category) — so the result no longer rests on cross-paper numbers alone. The headline statistical claim remains the same-judge Memori comparison: 86.49 vs. 81.95, +4.54pp, z=4.64, p&lt;10⁻⁵. Our result also exceeds Hindsight’s 85.67%, reported with a local answering model under a related protocol.</w:t>
      </w:r>
    </w:p>
    <w:p>
      <w:pPr>
        <w:pStyle w:val="Heading1"/>
        <w:spacing w:after="140"/>
      </w:pPr>
      <w:r>
        <w:t xml:space="preserve">8. Limitations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Token cost. </w:t>
      </w:r>
      <w:r>
        <w:t xml:space="preserve">3,747 tokens/question vs. Memori’s 1,294 (≈2.9×). We measured the packing trade: per-lane caps cut context 28% (→2,694 tok) for −2.3pp (85.32%, still ahead of every memory system), but matching Memori’s exact budget (≤1,500 tok) costs ~11pp — the retrieval lanes are load-bearing (consistent with the W3.4 ablation: the raw-detail lane drives single-hop). There is no free ≤1,500-token operating point; Memori retains the efficiency axis.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LLM-as-judge. </w:t>
      </w:r>
      <w:r>
        <w:t xml:space="preserve">All scores are GPT-4.1-mini judgments; we mitigate by holding the judge fixed across every cell, archiving all per-question judgments, and reproducing the baseline pipeline, but absolute numbers should be read as protocol-relative.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Cross-sourced baselines. </w:t>
      </w:r>
      <w:r>
        <w:t xml:space="preserve">Memori and Mem0 are now same-harness, same-judge; Zep and LangMem remain cross-sourced (Zep is hosted-cloud without a self-host path; the current LangMem package is a different generation than its LoCoMo baseline, so a re-run would not be comparable). The statistical claims rest on the two same-judge rows.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One benchmark. </w:t>
      </w:r>
      <w:r>
        <w:t xml:space="preserve">LoCoMo is the field’s ruler but a single ruler; an internal LongMemEval spot-check (earlier substrate generation: 75.2% trio-strict, N=100) needs to be re-run on the final configuration.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Single answerer model. </w:t>
      </w:r>
      <w:r>
        <w:t xml:space="preserve">All cells use GPT-4.1-mini per the published protocol; model-generality of the lane design is untested in this record.</w:t>
      </w:r>
    </w:p>
    <w:p>
      <w:pPr>
        <w:pStyle w:val="ListParagraph"/>
        <w:numPr>
          <w:ilvl w:val="0"/>
          <w:numId w:val="3"/>
        </w:numPr>
        <w:spacing w:after="70"/>
      </w:pPr>
      <w:r>
        <w:rPr>
          <w:b/>
          <w:bCs/>
        </w:rPr>
        <w:t xml:space="preserve">One unmeasured ablation cell. </w:t>
      </w:r>
      <w:r>
        <w:t xml:space="preserve">Raw-detail lane without caption parity (Section 6.6).</w:t>
      </w:r>
    </w:p>
    <w:p>
      <w:pPr>
        <w:pStyle w:val="Heading1"/>
        <w:spacing w:after="140"/>
      </w:pPr>
      <w:r>
        <w:t xml:space="preserve">9. Conclusion</w:t>
      </w:r>
    </w:p>
    <w:p>
      <w:pPr>
        <w:spacing w:after="140"/>
      </w:pPr>
      <w:r>
        <w:t xml:space="preserve">A layered, fully local memory substrate — profiles for synthesis, write-time-dated episodic timelines for temporal anchoring, hybrid retrieval with reranking for relevance, and a verbatim raw-detail escalation lane for fine-grained recall — achieves 86.49% on LoCoMo under the strictest comparison standard available: the prior SOTA system’s own protocol, reproduced and re-judged in-harness. The category structure of the result supports the central design thesis: no single memory representation wins long-term conversational memory; a substrate that layers several, each rendered in its place, does. All code, including the benchmark harness and per-question artifacts, is open source at github.com/marolinik/hive-mind — the full winning-stack parity port is merged to master (CI green, 654/654 tests), so the public repository reproduces the configuration reported here.</w:t>
      </w:r>
    </w:p>
    <w:p>
      <w:pPr>
        <w:pStyle w:val="Heading1"/>
        <w:spacing w:after="140"/>
      </w:pPr>
      <w:r>
        <w:t xml:space="preserve">References (draft — verify before submission)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Maharana et al. Evaluating Very Long-Term Conversational Memory of LLM Agents (LoCoMo). 2024.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GibsonAI et al. Memori: SQL-Native Memory for AI Agents. arXiv:2603.19935, 2026. [verify author list]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Du et al. MemR3: Reflective Retrieval and Reasoning for Conversational Memory. arXiv:2512.20237, 2025.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Chhikara et al. Mem0: Building Production-Ready AI Agents with Scalable Long-Term Memory. 2025.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Rasmussen et al. Zep: A Temporal Knowledge Graph Architecture for Agent Memory. 2025.</w:t>
      </w:r>
    </w:p>
    <w:p>
      <w:pPr>
        <w:pStyle w:val="ListParagraph"/>
        <w:numPr>
          <w:ilvl w:val="0"/>
          <w:numId w:val="2"/>
        </w:numPr>
        <w:spacing w:after="70"/>
      </w:pPr>
      <w:r>
        <w:t xml:space="preserve">Hindsight: local-model long-term memory. 2026. [verify citation]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888888"/>
        <w:sz w:val="16"/>
        <w:szCs w:val="16"/>
      </w:rPr>
      <w:t xml:space="preserve">Hive Mind — LoCoMo SOTA paper (readable draft)</w:t>
    </w:r>
    <w:r>
      <w:rPr>
        <w:color w:val="888888"/>
        <w:sz w:val="16"/>
        <w:szCs w:val="16"/>
      </w:rPr>
      <w:t xml:space="preserve">	DRAFT v0.1 · June 12,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333333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2026-07-01T09:41:08.317Z</dcterms:created>
  <dcterms:modified xsi:type="dcterms:W3CDTF">2026-07-01T09:41:08.318Z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