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40"/>
          <w:szCs w:val="40"/>
        </w:rPr>
        <w:t xml:space="preserve">Memory Benchmark Results — State of the Art on LoCoMo</w:t>
      </w:r>
    </w:p>
    <w:p>
      <w:pPr>
        <w:pBdr>
          <w:bottom w:val="single" w:color="B8860B" w:sz="8" w:space="4"/>
        </w:pBdr>
        <w:spacing w:after="240"/>
      </w:pPr>
      <w:r>
        <w:rPr>
          <w:color w:val="555555"/>
          <w:sz w:val="22"/>
          <w:szCs w:val="22"/>
        </w:rPr>
        <w:t xml:space="preserve">What we measured, what we shipped, and what we have in our hands · Team briefing · June 16, 2026 (rev 2 — backlog close-out folded in)</w:t>
      </w:r>
    </w:p>
    <w:p>
      <w:pPr>
        <w:pStyle w:val="Heading1"/>
        <w:spacing w:after="120"/>
      </w:pPr>
      <w:r>
        <w:t xml:space="preserve">Executive summary</w:t>
      </w:r>
    </w:p>
    <w:p>
      <w:pPr>
        <w:spacing w:after="120"/>
      </w:pPr>
      <w:r>
        <w:rPr>
          <w:sz w:val="21"/>
          <w:szCs w:val="21"/>
        </w:rPr>
        <w:t xml:space="preserve">Our memory substrate (Hive Mind) now holds the best published-protocol score on LoCoMo — the industry-standard benchmark for long-term conversational memory: </w:t>
      </w:r>
      <w:r>
        <w:rPr>
          <w:b/>
          <w:bCs/>
          <w:sz w:val="21"/>
          <w:szCs w:val="21"/>
        </w:rPr>
        <w:t xml:space="preserve">86.49% overall, +4.54 points above the best published memory system (Memori, 81.95%), p &lt; 10⁻⁵. </w:t>
      </w:r>
      <w:r>
        <w:rPr>
          <w:sz w:val="21"/>
          <w:szCs w:val="21"/>
        </w:rPr>
        <w:t xml:space="preserve">We lead or tie every question category among memory systems, and we did it under the competitor’s own protocol and judge — reproduced end-to-end before comparing (their pipeline re-run by us: 81.98 vs. their published 81.95).</w:t>
      </w:r>
    </w:p>
    <w:p>
      <w:pPr>
        <w:spacing w:after="120"/>
      </w:pPr>
      <w:r>
        <w:rPr>
          <w:sz w:val="21"/>
          <w:szCs w:val="21"/>
        </w:rPr>
        <w:t xml:space="preserve">Just as important: the winning configuration is not a lab artifact. The full stack has been ported to the Waggle production recall path (all 7 retrieval lanes, shipped and default-on behind kill switches), and the substrate is open source. The entire memory side runs </w:t>
      </w:r>
      <w:r>
        <w:rPr>
          <w:b/>
          <w:bCs/>
          <w:sz w:val="21"/>
          <w:szCs w:val="21"/>
        </w:rPr>
        <w:t xml:space="preserve">fully local</w:t>
      </w:r>
      <w:r>
        <w:rPr>
          <w:sz w:val="21"/>
          <w:szCs w:val="21"/>
        </w:rPr>
        <w:t xml:space="preserve"> — SQLite, local embeddings, in-process reranker — which is the sovereignty story KVARK sells.</w:t>
      </w:r>
    </w:p>
    <w:p>
      <w:pPr>
        <w:spacing w:after="200"/>
      </w:pPr>
      <w:r>
        <w:rPr>
          <w:sz w:val="21"/>
          <w:szCs w:val="21"/>
        </w:rPr>
        <w:t xml:space="preserve">On token cost (the one axis Memori leads), we now have the measured trade: packing cuts context 28% (3,747 → 2,694 tok/q) at near-iso accuracy (85.3%, still ahead of every memory system); matching Memori’s exact 1,294-token budget is possible but costs ~11pp. The lanes are load-bearing — there is no free ≤1,500-token win.</w:t>
      </w:r>
    </w:p>
    <w:p>
      <w:pPr>
        <w:pStyle w:val="Heading1"/>
        <w:spacing w:after="120"/>
      </w:pPr>
      <w:r>
        <w:t xml:space="preserve">The headline result</w:t>
      </w:r>
    </w:p>
    <w:p>
      <w:pPr>
        <w:spacing w:after="160"/>
      </w:pPr>
      <w:r>
        <w:rPr>
          <w:i/>
          <w:iCs/>
          <w:sz w:val="19"/>
          <w:szCs w:val="19"/>
        </w:rPr>
        <w:t xml:space="preserve">LoCoMo benchmark, N = 1,540 questions, GPT-4.1-mini answerer + judge (Memori’s exact published protocol). Accuracy in %.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100"/>
        <w:gridCol w:w="11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Configuration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Single-hop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Multi-hop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Temporal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Open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Overall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Tokens/q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Memori (published SOTA)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87.87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72.70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80.37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63.54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81.95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1,294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Ours — P4 (write-time dating)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88.59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79.43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80.06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60.42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83.38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2,742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Ours — W1 (answer policy)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89.18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79.43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81.62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67.71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84.48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2,742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Ours — W2a (profile cards)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88.11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79.79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83.80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84.61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3,069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Ours — W3.1 (date-window lane)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88.23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80.85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84.74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85.00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3,076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Ours — W3.3 FINAL (captions + raw-detail lane)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92.27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80.50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81.62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86.49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3,747</w:t>
            </w:r>
          </w:p>
        </w:tc>
      </w:tr>
      <w:tr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Full-context ceiling (no memory system)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93.73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86.43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86.82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71.88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20" w:before="160"/>
      </w:pPr>
      <w:r>
        <w:rPr>
          <w:i/>
          <w:iCs/>
          <w:sz w:val="19"/>
          <w:szCs w:val="19"/>
        </w:rPr>
        <w:t xml:space="preserve">How to read this: every step was gated by a statistical test on a full re-run; nothing was kept on a hunch. Single-hop 92.27 is within 1 point of what a model with the ENTIRE conversation in context achieves (93.73). Open-domain 69.79 is statistically AT that ceiling — a memory system cannot do better on that category.</w:t>
      </w:r>
    </w:p>
    <w:p>
      <w:pPr>
        <w:pStyle w:val="Heading2"/>
        <w:spacing w:after="120"/>
      </w:pPr>
      <w:r>
        <w:t xml:space="preserve">Where we stand vs. the field (corrected baselines)</w:t>
      </w:r>
    </w:p>
    <w:p>
      <w:pPr>
        <w:spacing w:after="160"/>
      </w:pPr>
      <w:r>
        <w:rPr>
          <w:sz w:val="21"/>
          <w:szCs w:val="21"/>
        </w:rPr>
        <w:t xml:space="preserve">While auditing baselines we discovered the Memori paper’s comparison table is </w:t>
      </w:r>
      <w:r>
        <w:rPr>
          <w:b/>
          <w:bCs/>
          <w:sz w:val="21"/>
          <w:szCs w:val="21"/>
        </w:rPr>
        <w:t xml:space="preserve">column-scrambled</w:t>
      </w:r>
      <w:r>
        <w:rPr>
          <w:sz w:val="21"/>
          <w:szCs w:val="21"/>
        </w:rPr>
        <w:t xml:space="preserve"> (its baseline rows were copied from another paper with the category columns misaligned — e.g. LangMem’s famous “temporal 86.92” is actually its single-hop score; its real temporal score is 61.06). The corrected field, with our final score: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0"/>
        <w:gridCol w:w="1300"/>
        <w:gridCol w:w="1300"/>
        <w:gridCol w:w="1300"/>
        <w:gridCol w:w="1300"/>
        <w:gridCol w:w="1300"/>
      </w:tblGrid>
      <w:tr>
        <w:trPr>
          <w:tblHeader/>
        </w:trP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Single-hop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Multi-hop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Temporal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Open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Overall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Ours (Hive Mind, W3.3)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92.27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80.50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81.62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69.79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86.49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Memori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87.87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72.70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80.37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63.54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81.95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Mem0 (our ruler, same-judge) †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83.59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74.82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50.78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64.58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73.96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Zep *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83.49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72.34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77.26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64.58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LangMem *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86.92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74.47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61.06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67.71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78.05</w:t>
            </w:r>
          </w:p>
        </w:tc>
      </w:tr>
      <w:tr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Mem0 (literature)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66.47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62.41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57.32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44.79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EFE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62.47</w:t>
            </w:r>
          </w:p>
        </w:tc>
      </w:tr>
    </w:tbl>
    <w:p>
      <w:pPr>
        <w:spacing w:after="60" w:before="120"/>
      </w:pPr>
      <w:r>
        <w:rPr>
          <w:i/>
          <w:iCs/>
          <w:sz w:val="19"/>
          <w:szCs w:val="19"/>
        </w:rPr>
        <w:t xml:space="preserve">† Mem0 RE-RUN by us on our own judge (same answerer + same GPT-4.1-mini judge as ours): we lead every category — overall +12.5pp, and temporal by +30.8pp (81.62 vs 50.78), Mem0’s signature weakness confirmed same-judge. This converts the field’s weakest evidence into a head-to-head we win outright.</w:t>
      </w:r>
    </w:p>
    <w:p>
      <w:pPr>
        <w:spacing w:after="200" w:before="0"/>
      </w:pPr>
      <w:r>
        <w:rPr>
          <w:i/>
          <w:iCs/>
          <w:sz w:val="19"/>
          <w:szCs w:val="19"/>
        </w:rPr>
        <w:t xml:space="preserve">* Zep and LangMem stay literature-sourced (founder decision, 2026-06-16): Zep is hosted-cloud with no key; LangMem’s current package is a different generation than its LoCoMo baseline, so re-running it wouldn’t be comparable. The bulletproof statistical claims are the same-judge Memori and Mem0 rows. We also clear Hindsight’s 85.67 (local-model, related protocol).</w:t>
      </w:r>
    </w:p>
    <w:p>
      <w:pPr>
        <w:pStyle w:val="Heading1"/>
        <w:spacing w:after="120"/>
      </w:pPr>
      <w:r>
        <w:t xml:space="preserve">What actually made the difference</w:t>
      </w:r>
    </w:p>
    <w:p>
      <w:pPr>
        <w:spacing w:after="120"/>
      </w:pPr>
      <w:r>
        <w:t xml:space="preserve">Five mechanisms, each validated in isolation: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Write-time date resolution. </w:t>
      </w:r>
      <w:r>
        <w:t xml:space="preserve">“I went hiking yesterday” said on May 8 is stored as a May 7 event. Sounds obvious; nobody else does it at write time (LangMem’s extractor never even sees timestamps — its temporal score is 61 vs. our 83.5).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 chronological event timeline, NOT relevance-filtered. </w:t>
      </w:r>
      <w:r>
        <w:t xml:space="preserve">Counter-intuitive negative result: when we relevance-ranked the timeline to “only relevant events,” its entire benefit vanished. The model needs the full dated scaffold to anchor answers in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Per-speaker profile cards. </w:t>
      </w:r>
      <w:r>
        <w:t xml:space="preserve">A rolling profile per person closes the open-domain synthesis gap — lifted us to the full-context ceiling on that category.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 raw-detail escalation lane. </w:t>
      </w:r>
      <w:r>
        <w:t xml:space="preserve">Distillation loses fine details (“an abstract painting” vs. the gold answer “a sunset painting with a pink sky”). A final lane retrieves verbatim dialogue excerpts, cross-encoder-reranked, with adjacent turns included (answers often sit next to the matching turn). This was the single biggest jump: +2.66 points.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Honest answer policy. </w:t>
      </w:r>
      <w:r>
        <w:t xml:space="preserve">Never refuse speculative questions (commit to a best-effort inference); answer dates at the precision actually known. Recovered ~7 points on open-domain alone.</w:t>
      </w:r>
    </w:p>
    <w:p>
      <w:pPr>
        <w:spacing w:after="200"/>
      </w:pPr>
      <w:r>
        <w:rPr>
          <w:sz w:val="21"/>
          <w:szCs w:val="21"/>
        </w:rPr>
        <w:t xml:space="preserve">We also published three negative results (what NOT to build): session-date-stamped memories are systematically wrong; relevance-filtering an event timeline destroys it; prompt-side date arithmetic can’t fix wrong dates in storage.</w:t>
      </w:r>
    </w:p>
    <w:p>
      <w:pPr>
        <w:pStyle w:val="Heading1"/>
        <w:spacing w:after="120"/>
      </w:pPr>
      <w:r>
        <w:t xml:space="preserve">What we have in our hands</w:t>
      </w:r>
    </w:p>
    <w:p>
      <w:pPr>
        <w:pStyle w:val="Heading2"/>
        <w:spacing w:after="120"/>
      </w:pPr>
      <w:r>
        <w:t xml:space="preserve">1. A defensible SOTA claim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“86.49% on LoCoMo under the prior SOTA’s own protocol — +4.54pp, p &lt; 10⁻⁵, leading every category among memory systems.” This is the strongest comparison standard available (same judge, reproduced pipeline), and it is documented question-by-question with archived judgments.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Two same-judge head-to-heads now anchor it: </w:t>
      </w:r>
      <w:r>
        <w:t xml:space="preserve">Memori (their pipeline reproduced at 81.98 vs published 81.95) AND Mem0 (re-run by us on our own judge → 73.96; we lead every category, temporal +30.8pp). The field ordering holds under our own ruler, not just cross-paper.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 arXiv draft is written (docs/paper/2026-06-12-locomo-sota-arxiv-draft.tex) including the methodology, ablations, negative results, and the baseline-table correction we found in the competitor’s paper.</w:t>
      </w:r>
    </w:p>
    <w:p>
      <w:pPr>
        <w:pStyle w:val="Heading2"/>
        <w:spacing w:after="120"/>
      </w:pPr>
      <w:r>
        <w:t xml:space="preserve">2. The result is shipped, not shelfware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W4 production port COMPLETE: </w:t>
      </w:r>
      <w:r>
        <w:t xml:space="preserve">all 7 retrieval lanes now run in Waggle’s real recall path — temporal rendering, importance lane, date-window parsing, extraction crons, caption-aware ingest, raw dialogue storage + escalation lane.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Cross-encoder reranker, chunk-level retrieval, and the prompt assembler are all DEFAULT-ON in production, each flipped only after passing a live gate, each with a kill switch.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Live-smoke verified: warm recalls at 58–83 ms with the full lane stack and real local models.</w:t>
      </w:r>
    </w:p>
    <w:p>
      <w:pPr>
        <w:pStyle w:val="Heading2"/>
        <w:spacing w:after="120"/>
      </w:pPr>
      <w:r>
        <w:t xml:space="preserve">3. Fully local = the sovereignty story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Every memory operation — storage, embedding, search, reranking, distillation — runs on-device (SQLite + sqlite-vec, FTS5, Ollama embeddings, in-process ONNX reranker). No memory content leaves the machine.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 our knowledge this is the strongest published LoCoMo result for a fully local memory system — directly marketable for Waggle (“memory moat, free forever”) and KVARK (“your data never leaves your perimeter”).</w:t>
      </w:r>
    </w:p>
    <w:p>
      <w:pPr>
        <w:pStyle w:val="Heading2"/>
        <w:spacing w:after="120"/>
      </w:pPr>
      <w:r>
        <w:t xml:space="preserve">4. Open source, in public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substrate is public at github.com/marolinik/hive-mind — the full benchmark-parity forward-port (PR #14) is now MERGED to master (CI green, 654/654 tests), so the public repo carries the complete winning stack: raw-detail lane, in-process reranker, write-time date resolution, date-window + extraction lanes.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Supporting evidence already public or recorded: retrieval-vs-no-context substrate claim (Fisher p = 8×10⁻¹⁸), LongMemEval 75.2% (earlier substrate generation), chunk-retrieval needle probe (McNemar p ≈ 2×10⁻⁸).</w:t>
      </w:r>
    </w:p>
    <w:p>
      <w:pPr>
        <w:pStyle w:val="Heading1"/>
        <w:spacing w:after="120"/>
      </w:pPr>
      <w:r>
        <w:t xml:space="preserve">Honest caveats (so nobody over-claims)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Token cost (now measured, not open): </w:t>
      </w:r>
      <w:r>
        <w:t xml:space="preserve">3,747 tokens/q vs. Memori’s 1,294. Packing buys −28% (→2,694) at near-iso accuracy (85.3%, still ahead of every memory system); hitting Memori’s exact budget costs ~11pp. External phrasing: “highest accuracy on record, and we can trade ~28% of context for ~2pp — but matching their token budget exactly costs real accuracy.”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LLM-as-judge: all scores are GPT-4.1-mini judgments under a fixed protocol. Defensible because the judge is held constant and the baseline was reproduced — but absolute numbers are protocol-relative.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Same-judge vs literature: Memori AND Mem0 are now same-judge head-to-heads (safe for any claim). Zep + LangMem stay literature-sourced by founder decision — footnote them, don’t put them in a same-ruler press claim.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One benchmark: LoCoMo is the field’s standard ruler; the LongMemEval guard (W4 = 65.3% vs 68.3% baseline, within noise) confirms no regression but isn’t a second SOTA claim.</w:t>
      </w:r>
    </w:p>
    <w:p>
      <w:pPr>
        <w:pStyle w:val="Heading1"/>
        <w:spacing w:after="120"/>
      </w:pPr>
      <w:r>
        <w:t xml:space="preserve">What’s next</w:t>
      </w:r>
    </w:p>
    <w:p>
      <w:pPr>
        <w:spacing w:after="100"/>
      </w:pPr>
      <w:r>
        <w:t xml:space="preserve">The whole prior backlog is now closed — token efficiency measured, LongMemEval guarded, Mem0 re-run, PR #14 merged. What remains: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arXiv submission </w:t>
      </w:r>
      <w:r>
        <w:t xml:space="preserve">— draft is ready for internal review; needs final citation pass + endorsement lined up (cs.CL). The Mem0 same-judge row + token Pareto are folded into the paper.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Zep (optional): </w:t>
      </w:r>
      <w:r>
        <w:t xml:space="preserve">if a Zep Cloud key is ever provided, it runs like Mem0 in ~1h; otherwise it stays a footnoted literature row (current founder decision).</w:t>
      </w:r>
    </w:p>
    <w:p>
      <w:pPr>
        <w:pStyle w:val="ListParagraph"/>
        <w:numPr>
          <w:ilvl w:val="0"/>
          <w:numId w:val="3"/>
        </w:numPr>
        <w:spacing w:after="200"/>
      </w:pPr>
      <w:r>
        <w:rPr>
          <w:b/>
          <w:bCs/>
        </w:rPr>
        <w:t xml:space="preserve">Productionize the token knee (optional): </w:t>
      </w:r>
      <w:r>
        <w:t xml:space="preserve">Config D (−28% at near-iso) is a candidate default if context cost matters in deployment.</w:t>
      </w:r>
    </w:p>
    <w:p>
      <w:pPr>
        <w:pStyle w:val="Heading2"/>
        <w:spacing w:after="120"/>
      </w:pPr>
      <w:r>
        <w:t xml:space="preserve">Source records (internal)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Full phase-by-phase record: benchmarks/results/memori-phase22-RESULT.md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Corrected field + roadmap: docs/plans/MEMORY-SOTA-PROPOSAL-2026-06-10.md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Production port: docs/plans/W4-PRODUCTION-PORT-PLAN-2026-06-11.md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arXiv draft: docs/paper/2026-06-12-locomo-sota-arxiv-draft.tex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888888"/>
        <w:sz w:val="16"/>
        <w:szCs w:val="16"/>
      </w:rPr>
      <w:t xml:space="preserve">Egzakta Group · Waggle OS / Hive Mind</w:t>
    </w:r>
    <w:r>
      <w:rPr>
        <w:color w:val="888888"/>
        <w:sz w:val="16"/>
        <w:szCs w:val="16"/>
      </w:rPr>
      <w:t xml:space="preserve">	INTERNAL — June 12,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Arial" w:cs="Arial" w:eastAsia="Arial" w:hAnsi="Arial"/>
      <w:b/>
      <w:bCs/>
      <w:color w:val="B8860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2026-07-01T09:41:08.504Z</dcterms:created>
  <dcterms:modified xsi:type="dcterms:W3CDTF">2026-07-01T09:41:08.505Z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